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A7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  <w:r w:rsidRPr="0013460B">
        <w:rPr>
          <w:color w:val="000000"/>
          <w:sz w:val="24"/>
          <w:highlight w:val="yellow"/>
        </w:rPr>
        <w:t>DATE</w:t>
      </w: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P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  <w:highlight w:val="yellow"/>
        </w:rPr>
      </w:pPr>
      <w:r w:rsidRPr="0013460B">
        <w:rPr>
          <w:color w:val="000000"/>
          <w:sz w:val="24"/>
          <w:highlight w:val="yellow"/>
        </w:rPr>
        <w:t>Project ID</w:t>
      </w:r>
    </w:p>
    <w:p w:rsidR="0013460B" w:rsidRP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  <w:highlight w:val="yellow"/>
        </w:rPr>
      </w:pPr>
      <w:r w:rsidRPr="0013460B">
        <w:rPr>
          <w:color w:val="000000"/>
          <w:sz w:val="24"/>
          <w:highlight w:val="yellow"/>
        </w:rPr>
        <w:t>ATTN:</w:t>
      </w:r>
    </w:p>
    <w:p w:rsidR="0013460B" w:rsidRP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  <w:highlight w:val="yellow"/>
        </w:rPr>
      </w:pPr>
      <w:r w:rsidRPr="0013460B">
        <w:rPr>
          <w:color w:val="000000"/>
          <w:sz w:val="24"/>
          <w:highlight w:val="yellow"/>
        </w:rPr>
        <w:t>COMPANY</w:t>
      </w:r>
    </w:p>
    <w:p w:rsidR="0013460B" w:rsidRP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  <w:highlight w:val="yellow"/>
        </w:rPr>
      </w:pPr>
      <w:r w:rsidRPr="0013460B">
        <w:rPr>
          <w:color w:val="000000"/>
          <w:sz w:val="24"/>
          <w:highlight w:val="yellow"/>
        </w:rPr>
        <w:t>ADRESS</w:t>
      </w: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  <w:r w:rsidRPr="0013460B">
        <w:rPr>
          <w:color w:val="000000"/>
          <w:sz w:val="24"/>
          <w:highlight w:val="yellow"/>
        </w:rPr>
        <w:t>ADRRESS</w:t>
      </w:r>
      <w:r w:rsidRPr="0013460B">
        <w:rPr>
          <w:color w:val="000000"/>
          <w:sz w:val="24"/>
          <w:highlight w:val="yellow"/>
        </w:rPr>
        <w:br/>
        <w:t>ADRESS</w:t>
      </w: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E4351A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  <w:r>
        <w:rPr>
          <w:color w:val="000000"/>
          <w:sz w:val="24"/>
        </w:rPr>
        <w:t>Final Notice</w:t>
      </w: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 w:rsidP="0013460B">
      <w:pPr>
        <w:jc w:val="both"/>
        <w:rPr>
          <w:color w:val="000000" w:themeColor="text1"/>
        </w:rPr>
      </w:pPr>
      <w:r w:rsidRPr="0013460B">
        <w:rPr>
          <w:color w:val="000000" w:themeColor="text1"/>
        </w:rPr>
        <w:t xml:space="preserve">As you know by now, </w:t>
      </w:r>
      <w:r w:rsidR="001F5DA8">
        <w:rPr>
          <w:color w:val="000000" w:themeColor="text1"/>
        </w:rPr>
        <w:t>the Department</w:t>
      </w:r>
      <w:r w:rsidRPr="0013460B">
        <w:rPr>
          <w:color w:val="000000" w:themeColor="text1"/>
        </w:rPr>
        <w:t xml:space="preserve"> is undertaking a major initiative to close out projects within 6 months from the time they are considered substantially complete. </w:t>
      </w:r>
      <w:r>
        <w:rPr>
          <w:color w:val="000000" w:themeColor="text1"/>
        </w:rPr>
        <w:t>This includes fifteen (15) days for the Department and Contractor to resolve any issues once the item record account review and materials review are completed.</w:t>
      </w:r>
    </w:p>
    <w:p w:rsidR="0013460B" w:rsidRDefault="0013460B" w:rsidP="0013460B">
      <w:pPr>
        <w:jc w:val="both"/>
        <w:rPr>
          <w:color w:val="000000" w:themeColor="text1"/>
        </w:rPr>
      </w:pPr>
    </w:p>
    <w:p w:rsidR="00CB2E7D" w:rsidRDefault="0013460B" w:rsidP="001346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Currently our records indicate that the project listed above still has </w:t>
      </w:r>
      <w:r w:rsidR="003B29F9">
        <w:rPr>
          <w:color w:val="000000" w:themeColor="text1"/>
        </w:rPr>
        <w:t xml:space="preserve">the following </w:t>
      </w:r>
      <w:r w:rsidR="00CB2E7D">
        <w:rPr>
          <w:color w:val="000000" w:themeColor="text1"/>
        </w:rPr>
        <w:t xml:space="preserve">items that require your attention.  </w:t>
      </w: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Pr="00CB2E7D" w:rsidRDefault="00CB2E7D" w:rsidP="0013460B">
      <w:pPr>
        <w:jc w:val="both"/>
        <w:rPr>
          <w:color w:val="000000" w:themeColor="text1"/>
          <w:highlight w:val="yellow"/>
        </w:rPr>
      </w:pPr>
      <w:r w:rsidRPr="00CB2E7D">
        <w:rPr>
          <w:color w:val="000000" w:themeColor="text1"/>
          <w:highlight w:val="yellow"/>
        </w:rPr>
        <w:t>1.</w:t>
      </w:r>
    </w:p>
    <w:p w:rsidR="00CB2E7D" w:rsidRPr="00CB2E7D" w:rsidRDefault="00CB2E7D" w:rsidP="0013460B">
      <w:pPr>
        <w:jc w:val="both"/>
        <w:rPr>
          <w:color w:val="000000" w:themeColor="text1"/>
          <w:highlight w:val="yellow"/>
        </w:rPr>
      </w:pPr>
      <w:r w:rsidRPr="00CB2E7D">
        <w:rPr>
          <w:color w:val="000000" w:themeColor="text1"/>
          <w:highlight w:val="yellow"/>
        </w:rPr>
        <w:t>2.</w:t>
      </w:r>
    </w:p>
    <w:p w:rsidR="00CB2E7D" w:rsidRPr="00CB2E7D" w:rsidRDefault="00CB2E7D" w:rsidP="0013460B">
      <w:pPr>
        <w:jc w:val="both"/>
        <w:rPr>
          <w:color w:val="000000" w:themeColor="text1"/>
          <w:highlight w:val="yellow"/>
        </w:rPr>
      </w:pPr>
      <w:r w:rsidRPr="00CB2E7D">
        <w:rPr>
          <w:color w:val="000000" w:themeColor="text1"/>
          <w:highlight w:val="yellow"/>
        </w:rPr>
        <w:t>3.</w:t>
      </w:r>
    </w:p>
    <w:p w:rsidR="00CB2E7D" w:rsidRPr="00CB2E7D" w:rsidRDefault="00CB2E7D" w:rsidP="0013460B">
      <w:pPr>
        <w:jc w:val="both"/>
        <w:rPr>
          <w:color w:val="000000" w:themeColor="text1"/>
          <w:highlight w:val="yellow"/>
        </w:rPr>
      </w:pPr>
      <w:r w:rsidRPr="00CB2E7D">
        <w:rPr>
          <w:color w:val="000000" w:themeColor="text1"/>
          <w:highlight w:val="yellow"/>
        </w:rPr>
        <w:t>4.</w:t>
      </w:r>
    </w:p>
    <w:p w:rsidR="00CB2E7D" w:rsidRPr="00CB2E7D" w:rsidRDefault="00CB2E7D" w:rsidP="0013460B">
      <w:pPr>
        <w:jc w:val="both"/>
        <w:rPr>
          <w:color w:val="000000" w:themeColor="text1"/>
          <w:highlight w:val="yellow"/>
        </w:rPr>
      </w:pPr>
      <w:r w:rsidRPr="00CB2E7D">
        <w:rPr>
          <w:color w:val="000000" w:themeColor="text1"/>
          <w:highlight w:val="yellow"/>
        </w:rPr>
        <w:t>5.</w:t>
      </w:r>
    </w:p>
    <w:p w:rsidR="00CB2E7D" w:rsidRDefault="00CB2E7D" w:rsidP="0013460B">
      <w:pPr>
        <w:jc w:val="both"/>
        <w:rPr>
          <w:color w:val="000000" w:themeColor="text1"/>
        </w:rPr>
      </w:pPr>
      <w:r w:rsidRPr="00CB2E7D">
        <w:rPr>
          <w:color w:val="000000" w:themeColor="text1"/>
          <w:highlight w:val="yellow"/>
        </w:rPr>
        <w:t>6.</w:t>
      </w:r>
    </w:p>
    <w:p w:rsidR="0013460B" w:rsidRPr="0013460B" w:rsidRDefault="0013460B" w:rsidP="001346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3460B">
        <w:rPr>
          <w:color w:val="000000" w:themeColor="text1"/>
        </w:rPr>
        <w:t xml:space="preserve"> </w:t>
      </w:r>
    </w:p>
    <w:p w:rsidR="0013460B" w:rsidRDefault="00CB2E7D" w:rsidP="0013460B">
      <w:pPr>
        <w:jc w:val="both"/>
        <w:rPr>
          <w:color w:val="000000" w:themeColor="text1"/>
        </w:rPr>
      </w:pPr>
      <w:r>
        <w:rPr>
          <w:color w:val="000000" w:themeColor="text1"/>
        </w:rPr>
        <w:t>Please submit the a</w:t>
      </w:r>
      <w:r w:rsidR="00E4351A">
        <w:rPr>
          <w:color w:val="000000" w:themeColor="text1"/>
        </w:rPr>
        <w:t>bove information within ten business days of this letter</w:t>
      </w:r>
      <w:r>
        <w:rPr>
          <w:color w:val="000000" w:themeColor="text1"/>
        </w:rPr>
        <w:t>.  If the information is not received within this time frame</w:t>
      </w:r>
      <w:r w:rsidR="003B29F9">
        <w:rPr>
          <w:color w:val="000000" w:themeColor="text1"/>
        </w:rPr>
        <w:t>,</w:t>
      </w:r>
      <w:r>
        <w:rPr>
          <w:color w:val="000000" w:themeColor="text1"/>
        </w:rPr>
        <w:t xml:space="preserve"> pay adjust</w:t>
      </w:r>
      <w:r w:rsidR="00E4351A">
        <w:rPr>
          <w:color w:val="000000" w:themeColor="text1"/>
        </w:rPr>
        <w:t>ments</w:t>
      </w:r>
      <w:r>
        <w:rPr>
          <w:color w:val="000000" w:themeColor="text1"/>
        </w:rPr>
        <w:t xml:space="preserve"> will be made. Your cooperation in this matter is greatly appreciated</w:t>
      </w:r>
      <w:r w:rsidR="006D30A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4446D">
        <w:rPr>
          <w:color w:val="000000" w:themeColor="text1"/>
        </w:rPr>
        <w:t>as all parties want these</w:t>
      </w:r>
      <w:r>
        <w:rPr>
          <w:color w:val="000000" w:themeColor="text1"/>
        </w:rPr>
        <w:t xml:space="preserve"> outstanding issues resolved.</w:t>
      </w:r>
      <w:r w:rsidR="003B29F9">
        <w:rPr>
          <w:color w:val="000000" w:themeColor="text1"/>
        </w:rPr>
        <w:t xml:space="preserve"> </w:t>
      </w: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Default="00CB2E7D" w:rsidP="001346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Sincerely, </w:t>
      </w:r>
    </w:p>
    <w:p w:rsidR="00CB2E7D" w:rsidRDefault="00CB2E7D" w:rsidP="0013460B">
      <w:pPr>
        <w:jc w:val="both"/>
        <w:rPr>
          <w:color w:val="000000" w:themeColor="text1"/>
        </w:rPr>
      </w:pPr>
    </w:p>
    <w:p w:rsidR="00A75768" w:rsidRDefault="00A75768" w:rsidP="0013460B">
      <w:pPr>
        <w:jc w:val="both"/>
        <w:rPr>
          <w:color w:val="000000" w:themeColor="text1"/>
        </w:rPr>
      </w:pPr>
    </w:p>
    <w:p w:rsidR="00A75768" w:rsidRDefault="00A75768" w:rsidP="0013460B">
      <w:pPr>
        <w:jc w:val="both"/>
        <w:rPr>
          <w:color w:val="000000" w:themeColor="text1"/>
        </w:rPr>
      </w:pPr>
    </w:p>
    <w:p w:rsidR="00A75768" w:rsidRDefault="00A75768" w:rsidP="0013460B">
      <w:pPr>
        <w:jc w:val="both"/>
        <w:rPr>
          <w:color w:val="000000" w:themeColor="text1"/>
        </w:rPr>
      </w:pPr>
    </w:p>
    <w:p w:rsidR="00A75768" w:rsidRDefault="00A75768" w:rsidP="0013460B">
      <w:pPr>
        <w:jc w:val="both"/>
        <w:rPr>
          <w:color w:val="000000" w:themeColor="text1"/>
        </w:rPr>
      </w:pPr>
      <w:r>
        <w:rPr>
          <w:color w:val="000000" w:themeColor="text1"/>
        </w:rPr>
        <w:t>Project Manager</w:t>
      </w: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Default="00CB2E7D" w:rsidP="0013460B">
      <w:pPr>
        <w:jc w:val="both"/>
        <w:rPr>
          <w:color w:val="000000" w:themeColor="text1"/>
        </w:rPr>
      </w:pPr>
    </w:p>
    <w:p w:rsidR="00CB2E7D" w:rsidRPr="0013460B" w:rsidRDefault="00CB2E7D" w:rsidP="0013460B">
      <w:pPr>
        <w:jc w:val="both"/>
        <w:rPr>
          <w:color w:val="000000" w:themeColor="text1"/>
        </w:rPr>
      </w:pPr>
    </w:p>
    <w:p w:rsidR="0013460B" w:rsidRDefault="0013460B" w:rsidP="0013460B">
      <w:pPr>
        <w:jc w:val="both"/>
        <w:rPr>
          <w:color w:val="1F497D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</w:pPr>
    </w:p>
    <w:p w:rsidR="0013460B" w:rsidRDefault="0013460B">
      <w:pPr>
        <w:pStyle w:val="Header"/>
        <w:tabs>
          <w:tab w:val="clear" w:pos="4320"/>
          <w:tab w:val="clear" w:pos="8640"/>
        </w:tabs>
        <w:rPr>
          <w:color w:val="000000"/>
          <w:sz w:val="24"/>
        </w:rPr>
        <w:sectPr w:rsidR="001346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23A7" w:rsidRDefault="004423A7">
      <w:pPr>
        <w:autoSpaceDE w:val="0"/>
        <w:autoSpaceDN w:val="0"/>
        <w:adjustRightInd w:val="0"/>
        <w:ind w:left="360"/>
        <w:rPr>
          <w:rFonts w:cs="Arial"/>
          <w:color w:val="000000"/>
          <w:sz w:val="24"/>
          <w:szCs w:val="20"/>
        </w:rPr>
      </w:pPr>
    </w:p>
    <w:sectPr w:rsidR="004423A7" w:rsidSect="007850D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06" w:rsidRDefault="00F10506">
      <w:r>
        <w:separator/>
      </w:r>
    </w:p>
  </w:endnote>
  <w:endnote w:type="continuationSeparator" w:id="0">
    <w:p w:rsidR="00F10506" w:rsidRDefault="00F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A3" w:rsidRDefault="0092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A3" w:rsidRDefault="00925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A3" w:rsidRDefault="007E0B9E">
    <w:pPr>
      <w:pStyle w:val="Footer"/>
    </w:pPr>
    <w:r>
      <w:t>Close out Letter.docx</w:t>
    </w:r>
    <w:r>
      <w:ptab w:relativeTo="margin" w:alignment="center" w:leader="none"/>
    </w:r>
    <w:sdt>
      <w:sdtPr>
        <w:id w:val="969400748"/>
        <w:placeholder>
          <w:docPart w:val="31A9CD8718F34C71BFD7A60625815B7F"/>
        </w:placeholder>
        <w:temporary/>
        <w:showingPlcHdr/>
        <w15:appearance w15:val="hidden"/>
      </w:sdtPr>
      <w:sdtContent>
        <w:r>
          <w:t xml:space="preserve">[Type </w:t>
        </w:r>
        <w:r>
          <w:t>here]</w:t>
        </w:r>
      </w:sdtContent>
    </w:sdt>
    <w:r>
      <w:ptab w:relativeTo="margin" w:alignment="right" w:leader="none"/>
    </w:r>
    <w:r>
      <w:t>1/4/19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06" w:rsidRDefault="00F10506">
      <w:r>
        <w:separator/>
      </w:r>
    </w:p>
  </w:footnote>
  <w:footnote w:type="continuationSeparator" w:id="0">
    <w:p w:rsidR="00F10506" w:rsidRDefault="00F1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A3" w:rsidRDefault="0092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522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296"/>
      <w:gridCol w:w="3556"/>
      <w:gridCol w:w="1685"/>
      <w:gridCol w:w="3633"/>
    </w:tblGrid>
    <w:tr w:rsidR="0013460B">
      <w:tc>
        <w:tcPr>
          <w:tcW w:w="1260" w:type="dxa"/>
          <w:vAlign w:val="center"/>
        </w:tcPr>
        <w:p w:rsidR="0013460B" w:rsidRDefault="0013460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59765" cy="659765"/>
                <wp:effectExtent l="19050" t="0" r="6985" b="0"/>
                <wp:docPr id="2" name="Picture 2" descr="U:\DOC\DOTTXT.CG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DOC\DOTTXT.CG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  <w:vAlign w:val="center"/>
        </w:tcPr>
        <w:p w:rsidR="0013460B" w:rsidRDefault="0013460B">
          <w:pPr>
            <w:pStyle w:val="Head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Transportation District 2</w:t>
          </w:r>
        </w:p>
        <w:p w:rsidR="0013460B" w:rsidRDefault="0013460B">
          <w:pPr>
            <w:pStyle w:val="Header"/>
            <w:rPr>
              <w:sz w:val="18"/>
            </w:rPr>
          </w:pPr>
          <w:r>
            <w:rPr>
              <w:sz w:val="18"/>
            </w:rPr>
            <w:t>141 N.W. Barstow Street</w:t>
          </w:r>
        </w:p>
        <w:p w:rsidR="0013460B" w:rsidRDefault="0013460B">
          <w:pPr>
            <w:pStyle w:val="Header"/>
            <w:rPr>
              <w:sz w:val="18"/>
            </w:rPr>
          </w:pPr>
          <w:r>
            <w:rPr>
              <w:sz w:val="18"/>
            </w:rPr>
            <w:t>P.O. Box 798</w:t>
          </w:r>
        </w:p>
        <w:p w:rsidR="0013460B" w:rsidRDefault="0013460B">
          <w:pPr>
            <w:pStyle w:val="Header"/>
          </w:pPr>
          <w:r>
            <w:rPr>
              <w:sz w:val="18"/>
            </w:rPr>
            <w:t>Waukesha, WI  53187-0798</w:t>
          </w:r>
        </w:p>
      </w:tc>
      <w:tc>
        <w:tcPr>
          <w:tcW w:w="1696" w:type="dxa"/>
        </w:tcPr>
        <w:p w:rsidR="0013460B" w:rsidRDefault="0013460B">
          <w:pPr>
            <w:pStyle w:val="Header"/>
          </w:pPr>
        </w:p>
      </w:tc>
      <w:tc>
        <w:tcPr>
          <w:tcW w:w="3642" w:type="dxa"/>
        </w:tcPr>
        <w:p w:rsidR="0013460B" w:rsidRDefault="0013460B">
          <w:pPr>
            <w:pStyle w:val="Header"/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Jim Doyle, Governor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b/>
              <w:bCs/>
              <w:sz w:val="18"/>
            </w:rPr>
            <w:t xml:space="preserve">Frank J. </w:t>
          </w:r>
          <w:proofErr w:type="spellStart"/>
          <w:r>
            <w:rPr>
              <w:b/>
              <w:bCs/>
              <w:sz w:val="18"/>
            </w:rPr>
            <w:t>Busalacchi</w:t>
          </w:r>
          <w:proofErr w:type="spellEnd"/>
          <w:r>
            <w:rPr>
              <w:b/>
              <w:bCs/>
              <w:sz w:val="18"/>
            </w:rPr>
            <w:t>, Secretary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 xml:space="preserve">Internet:  </w:t>
          </w:r>
          <w:r>
            <w:rPr>
              <w:sz w:val="16"/>
              <w:u w:val="single"/>
            </w:rPr>
            <w:t>www.dot.wisconsin.gov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Telephone:  (262) 548-5903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Facsimile (FAX):  (262) 521-5357</w:t>
          </w:r>
        </w:p>
        <w:p w:rsidR="0013460B" w:rsidRDefault="0013460B">
          <w:pPr>
            <w:pStyle w:val="Header"/>
            <w:jc w:val="right"/>
          </w:pPr>
          <w:r>
            <w:rPr>
              <w:sz w:val="16"/>
            </w:rPr>
            <w:t xml:space="preserve">E-Mail:  </w:t>
          </w:r>
          <w:r>
            <w:rPr>
              <w:sz w:val="16"/>
              <w:u w:val="single"/>
            </w:rPr>
            <w:t>Waukesha.dtd@dot.state.wi.u</w:t>
          </w:r>
          <w:r>
            <w:rPr>
              <w:u w:val="single"/>
            </w:rPr>
            <w:t>s</w:t>
          </w:r>
        </w:p>
      </w:tc>
    </w:tr>
    <w:tr w:rsidR="0013460B">
      <w:tc>
        <w:tcPr>
          <w:tcW w:w="1260" w:type="dxa"/>
          <w:vAlign w:val="center"/>
        </w:tcPr>
        <w:p w:rsidR="0013460B" w:rsidRDefault="0013460B">
          <w:pPr>
            <w:pStyle w:val="Header"/>
          </w:pPr>
        </w:p>
      </w:tc>
      <w:tc>
        <w:tcPr>
          <w:tcW w:w="3572" w:type="dxa"/>
          <w:vAlign w:val="center"/>
        </w:tcPr>
        <w:p w:rsidR="0013460B" w:rsidRDefault="0013460B">
          <w:pPr>
            <w:pStyle w:val="Header"/>
          </w:pPr>
        </w:p>
      </w:tc>
      <w:tc>
        <w:tcPr>
          <w:tcW w:w="1696" w:type="dxa"/>
        </w:tcPr>
        <w:p w:rsidR="0013460B" w:rsidRDefault="0013460B">
          <w:pPr>
            <w:pStyle w:val="Header"/>
          </w:pPr>
        </w:p>
      </w:tc>
      <w:tc>
        <w:tcPr>
          <w:tcW w:w="3642" w:type="dxa"/>
        </w:tcPr>
        <w:p w:rsidR="0013460B" w:rsidRDefault="0013460B">
          <w:pPr>
            <w:pStyle w:val="Header"/>
          </w:pPr>
        </w:p>
      </w:tc>
    </w:tr>
  </w:tbl>
  <w:p w:rsidR="0013460B" w:rsidRDefault="00134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522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296"/>
      <w:gridCol w:w="3557"/>
      <w:gridCol w:w="1686"/>
      <w:gridCol w:w="3631"/>
    </w:tblGrid>
    <w:tr w:rsidR="0013460B">
      <w:tc>
        <w:tcPr>
          <w:tcW w:w="1260" w:type="dxa"/>
          <w:vAlign w:val="center"/>
        </w:tcPr>
        <w:p w:rsidR="0013460B" w:rsidRDefault="0013460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59765" cy="659765"/>
                <wp:effectExtent l="19050" t="0" r="6985" b="0"/>
                <wp:docPr id="1" name="Picture 1" descr="U:\DOC\DOTTXT.CG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OC\DOTTXT.CG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  <w:vAlign w:val="center"/>
        </w:tcPr>
        <w:p w:rsidR="0013460B" w:rsidRDefault="0013460B">
          <w:pPr>
            <w:pStyle w:val="Head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Division of Transportation </w:t>
          </w:r>
        </w:p>
        <w:p w:rsidR="0013460B" w:rsidRDefault="0013460B">
          <w:pPr>
            <w:pStyle w:val="Head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System Development</w:t>
          </w:r>
        </w:p>
        <w:p w:rsidR="0013460B" w:rsidRDefault="0013460B">
          <w:pPr>
            <w:pStyle w:val="Header"/>
            <w:rPr>
              <w:sz w:val="18"/>
            </w:rPr>
          </w:pPr>
          <w:r>
            <w:rPr>
              <w:sz w:val="18"/>
            </w:rPr>
            <w:t>Southeast Regional Office</w:t>
          </w:r>
        </w:p>
        <w:p w:rsidR="0013460B" w:rsidRDefault="0013460B">
          <w:pPr>
            <w:pStyle w:val="Header"/>
            <w:rPr>
              <w:sz w:val="18"/>
            </w:rPr>
          </w:pPr>
          <w:r>
            <w:rPr>
              <w:sz w:val="18"/>
            </w:rPr>
            <w:t>141 N.W. Barstow Street</w:t>
          </w:r>
        </w:p>
        <w:p w:rsidR="0013460B" w:rsidRDefault="0013460B">
          <w:pPr>
            <w:pStyle w:val="Header"/>
            <w:rPr>
              <w:sz w:val="18"/>
            </w:rPr>
          </w:pPr>
          <w:r>
            <w:rPr>
              <w:sz w:val="18"/>
            </w:rPr>
            <w:t>P.O. Box 798</w:t>
          </w:r>
        </w:p>
        <w:p w:rsidR="0013460B" w:rsidRDefault="0013460B">
          <w:pPr>
            <w:pStyle w:val="Header"/>
          </w:pPr>
          <w:r>
            <w:rPr>
              <w:sz w:val="18"/>
            </w:rPr>
            <w:t>Waukesha, WI  53187-0798</w:t>
          </w:r>
        </w:p>
      </w:tc>
      <w:tc>
        <w:tcPr>
          <w:tcW w:w="1696" w:type="dxa"/>
        </w:tcPr>
        <w:p w:rsidR="0013460B" w:rsidRDefault="0013460B">
          <w:pPr>
            <w:pStyle w:val="Header"/>
          </w:pPr>
        </w:p>
      </w:tc>
      <w:tc>
        <w:tcPr>
          <w:tcW w:w="3642" w:type="dxa"/>
        </w:tcPr>
        <w:p w:rsidR="0013460B" w:rsidRDefault="00F012B8">
          <w:pPr>
            <w:pStyle w:val="Header"/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Tony Evers</w:t>
          </w:r>
          <w:r w:rsidR="0013460B">
            <w:rPr>
              <w:b/>
              <w:bCs/>
              <w:sz w:val="18"/>
            </w:rPr>
            <w:t>, Governor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  <w:u w:val="single"/>
            </w:rPr>
            <w:t>wisconsin</w:t>
          </w:r>
          <w:r w:rsidR="009252A3">
            <w:rPr>
              <w:sz w:val="16"/>
              <w:u w:val="single"/>
            </w:rPr>
            <w:t>dot</w:t>
          </w:r>
          <w:r>
            <w:rPr>
              <w:sz w:val="16"/>
              <w:u w:val="single"/>
            </w:rPr>
            <w:t>.gov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Telephone:  (262) 548-5903</w:t>
          </w:r>
        </w:p>
        <w:p w:rsidR="0013460B" w:rsidRDefault="0013460B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Facsimile (FAX):  (262) 548-5662</w:t>
          </w:r>
        </w:p>
        <w:p w:rsidR="0013460B" w:rsidRDefault="0013460B" w:rsidP="00857E2E">
          <w:pPr>
            <w:pStyle w:val="Header"/>
            <w:jc w:val="right"/>
          </w:pPr>
          <w:r>
            <w:rPr>
              <w:sz w:val="16"/>
            </w:rPr>
            <w:t xml:space="preserve">E-Mail:  </w:t>
          </w:r>
          <w:r>
            <w:rPr>
              <w:sz w:val="16"/>
              <w:u w:val="single"/>
            </w:rPr>
            <w:t>waukesha.dtd@dot.wi.gov</w:t>
          </w:r>
        </w:p>
      </w:tc>
    </w:tr>
  </w:tbl>
  <w:p w:rsidR="0013460B" w:rsidRDefault="001346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0B" w:rsidRDefault="001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E63"/>
    <w:rsid w:val="00070645"/>
    <w:rsid w:val="0007075B"/>
    <w:rsid w:val="000A72A0"/>
    <w:rsid w:val="000D3E8F"/>
    <w:rsid w:val="000D531B"/>
    <w:rsid w:val="000E5788"/>
    <w:rsid w:val="0013460B"/>
    <w:rsid w:val="001E3BF6"/>
    <w:rsid w:val="001F5DA8"/>
    <w:rsid w:val="00201324"/>
    <w:rsid w:val="00217809"/>
    <w:rsid w:val="00264E49"/>
    <w:rsid w:val="00304CE8"/>
    <w:rsid w:val="0034510F"/>
    <w:rsid w:val="003B29F9"/>
    <w:rsid w:val="003B7B11"/>
    <w:rsid w:val="004423A7"/>
    <w:rsid w:val="004A7741"/>
    <w:rsid w:val="004D7D8A"/>
    <w:rsid w:val="00510382"/>
    <w:rsid w:val="00535129"/>
    <w:rsid w:val="005E0656"/>
    <w:rsid w:val="00612CEB"/>
    <w:rsid w:val="00625A01"/>
    <w:rsid w:val="0064446D"/>
    <w:rsid w:val="006A7045"/>
    <w:rsid w:val="006B4838"/>
    <w:rsid w:val="006D30A5"/>
    <w:rsid w:val="0073297C"/>
    <w:rsid w:val="007375AF"/>
    <w:rsid w:val="007850D8"/>
    <w:rsid w:val="007E0B9E"/>
    <w:rsid w:val="007E1A32"/>
    <w:rsid w:val="007F5160"/>
    <w:rsid w:val="00811EF6"/>
    <w:rsid w:val="00857E2E"/>
    <w:rsid w:val="008B3BAF"/>
    <w:rsid w:val="009252A3"/>
    <w:rsid w:val="00A75768"/>
    <w:rsid w:val="00AB4A7B"/>
    <w:rsid w:val="00AD1752"/>
    <w:rsid w:val="00AD2AD1"/>
    <w:rsid w:val="00B56B26"/>
    <w:rsid w:val="00BA2EA9"/>
    <w:rsid w:val="00C728DB"/>
    <w:rsid w:val="00CA2E63"/>
    <w:rsid w:val="00CB2E7D"/>
    <w:rsid w:val="00D53E01"/>
    <w:rsid w:val="00D62F15"/>
    <w:rsid w:val="00DF5EA2"/>
    <w:rsid w:val="00E4351A"/>
    <w:rsid w:val="00E7365E"/>
    <w:rsid w:val="00F012B8"/>
    <w:rsid w:val="00F10506"/>
    <w:rsid w:val="00F20CBF"/>
    <w:rsid w:val="00F87C96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D6CEFF"/>
  <w15:docId w15:val="{1665DF9E-ADE4-4AAA-930D-3EC8FB3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0D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50D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850D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850D8"/>
    <w:rPr>
      <w:sz w:val="16"/>
      <w:szCs w:val="16"/>
    </w:rPr>
  </w:style>
  <w:style w:type="paragraph" w:styleId="CommentText">
    <w:name w:val="annotation text"/>
    <w:basedOn w:val="Normal"/>
    <w:semiHidden/>
    <w:rsid w:val="007850D8"/>
    <w:rPr>
      <w:szCs w:val="20"/>
    </w:rPr>
  </w:style>
  <w:style w:type="paragraph" w:styleId="BodyTextIndent">
    <w:name w:val="Body Text Indent"/>
    <w:basedOn w:val="Normal"/>
    <w:semiHidden/>
    <w:rsid w:val="007850D8"/>
    <w:pPr>
      <w:autoSpaceDE w:val="0"/>
      <w:autoSpaceDN w:val="0"/>
      <w:adjustRightInd w:val="0"/>
      <w:ind w:left="360"/>
    </w:pPr>
    <w:rPr>
      <w:rFonts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twkefile1p\n3public\region\template\SERLetterheadB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CD8718F34C71BFD7A606258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F022-DAE8-4199-B065-37D54CA6CE5A}"/>
      </w:docPartPr>
      <w:docPartBody>
        <w:p w:rsidR="00000000" w:rsidRDefault="00F719BD" w:rsidP="00F719BD">
          <w:pPr>
            <w:pStyle w:val="31A9CD8718F34C71BFD7A60625815B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D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9CD8718F34C71BFD7A60625815B7F">
    <w:name w:val="31A9CD8718F34C71BFD7A60625815B7F"/>
    <w:rsid w:val="00F71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SERLetterheadBAR.dot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Wisconsin Department of Transportation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Thomas P. Longtin</dc:creator>
  <cp:lastModifiedBy>KUTSCHENREUTER, JUST</cp:lastModifiedBy>
  <cp:revision>11</cp:revision>
  <cp:lastPrinted>2014-02-27T18:53:00Z</cp:lastPrinted>
  <dcterms:created xsi:type="dcterms:W3CDTF">2014-02-27T18:46:00Z</dcterms:created>
  <dcterms:modified xsi:type="dcterms:W3CDTF">2019-01-04T13:46:00Z</dcterms:modified>
</cp:coreProperties>
</file>